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A26" w:rsidRPr="00020C09" w:rsidRDefault="00D87A26" w:rsidP="00020C09">
      <w:pPr>
        <w:widowControl/>
        <w:adjustRightInd w:val="0"/>
        <w:spacing w:afterLines="50" w:after="156" w:line="240" w:lineRule="atLeast"/>
        <w:jc w:val="center"/>
        <w:rPr>
          <w:rFonts w:ascii="宋体" w:hAnsi="Times New Roman" w:cs="Times New Roman"/>
          <w:b/>
          <w:bCs/>
          <w:kern w:val="0"/>
          <w:sz w:val="32"/>
          <w:szCs w:val="32"/>
        </w:rPr>
      </w:pPr>
      <w:r w:rsidRPr="00020C09">
        <w:rPr>
          <w:rFonts w:ascii="宋体" w:hAnsi="Times New Roman" w:cs="宋体" w:hint="eastAsia"/>
          <w:b/>
          <w:bCs/>
          <w:kern w:val="0"/>
          <w:sz w:val="32"/>
          <w:szCs w:val="32"/>
        </w:rPr>
        <w:t>厦门南洋职业学院关于加强专业建设的若干意见</w:t>
      </w:r>
    </w:p>
    <w:p w:rsidR="00D87A26" w:rsidRPr="00020C09" w:rsidRDefault="00D87A26" w:rsidP="00020C09">
      <w:pPr>
        <w:widowControl/>
        <w:adjustRightInd w:val="0"/>
        <w:spacing w:afterLines="50" w:after="156" w:line="240" w:lineRule="atLeast"/>
        <w:jc w:val="center"/>
        <w:rPr>
          <w:rFonts w:ascii="宋体" w:cs="Times New Roman"/>
          <w:b/>
          <w:bCs/>
          <w:kern w:val="0"/>
          <w:sz w:val="32"/>
          <w:szCs w:val="32"/>
        </w:rPr>
      </w:pPr>
      <w:r w:rsidRPr="00020C09">
        <w:rPr>
          <w:rFonts w:ascii="宋体" w:hAnsi="Times New Roman" w:cs="宋体" w:hint="eastAsia"/>
          <w:b/>
          <w:bCs/>
          <w:kern w:val="0"/>
          <w:sz w:val="32"/>
          <w:szCs w:val="32"/>
        </w:rPr>
        <w:t>（</w:t>
      </w:r>
      <w:r w:rsidRPr="00020C09">
        <w:rPr>
          <w:rFonts w:ascii="宋体" w:hAnsi="Times New Roman" w:cs="宋体"/>
          <w:b/>
          <w:bCs/>
          <w:kern w:val="0"/>
          <w:sz w:val="32"/>
          <w:szCs w:val="32"/>
        </w:rPr>
        <w:t>2016</w:t>
      </w:r>
      <w:r w:rsidRPr="00020C09">
        <w:rPr>
          <w:rFonts w:ascii="宋体" w:hAnsi="Times New Roman" w:cs="宋体" w:hint="eastAsia"/>
          <w:b/>
          <w:bCs/>
          <w:kern w:val="0"/>
          <w:sz w:val="32"/>
          <w:szCs w:val="32"/>
        </w:rPr>
        <w:t>年</w:t>
      </w:r>
      <w:r w:rsidRPr="00020C09">
        <w:rPr>
          <w:rFonts w:ascii="宋体" w:hAnsi="Times New Roman" w:cs="宋体"/>
          <w:b/>
          <w:bCs/>
          <w:kern w:val="0"/>
          <w:sz w:val="32"/>
          <w:szCs w:val="32"/>
        </w:rPr>
        <w:t>12</w:t>
      </w:r>
      <w:r w:rsidRPr="00020C09">
        <w:rPr>
          <w:rFonts w:ascii="宋体" w:hAnsi="Times New Roman" w:cs="宋体" w:hint="eastAsia"/>
          <w:b/>
          <w:bCs/>
          <w:kern w:val="0"/>
          <w:sz w:val="32"/>
          <w:szCs w:val="32"/>
        </w:rPr>
        <w:t>月）</w:t>
      </w:r>
    </w:p>
    <w:p w:rsidR="00D87A26" w:rsidRPr="00020C09" w:rsidRDefault="00D87A26" w:rsidP="00020C09">
      <w:pPr>
        <w:widowControl/>
        <w:spacing w:line="312" w:lineRule="atLeast"/>
        <w:ind w:firstLineChars="200" w:firstLine="560"/>
        <w:jc w:val="left"/>
        <w:rPr>
          <w:rFonts w:ascii="Times New Roman" w:eastAsia="仿宋_GB2312" w:hAnsi="Times New Roman" w:cs="Times New Roman"/>
          <w:kern w:val="0"/>
          <w:sz w:val="28"/>
          <w:szCs w:val="28"/>
        </w:rPr>
      </w:pPr>
      <w:r w:rsidRPr="00020C09">
        <w:rPr>
          <w:rFonts w:ascii="Times New Roman" w:eastAsia="仿宋_GB2312" w:hAnsi="Times New Roman" w:cs="Times New Roman"/>
          <w:kern w:val="0"/>
          <w:sz w:val="28"/>
          <w:szCs w:val="28"/>
        </w:rPr>
        <w:t> </w:t>
      </w:r>
      <w:r w:rsidRPr="00020C09">
        <w:rPr>
          <w:rFonts w:ascii="Times New Roman" w:eastAsia="仿宋_GB2312" w:hAnsi="Times New Roman" w:cs="仿宋_GB2312" w:hint="eastAsia"/>
          <w:kern w:val="0"/>
          <w:sz w:val="28"/>
          <w:szCs w:val="28"/>
        </w:rPr>
        <w:t>专业是学校实施人才培养工作的载体，专业建设是学校内涵建设的核心。为进一步提高我校专业建设的水平和专业人才培养质量，特制定本意见。</w:t>
      </w:r>
    </w:p>
    <w:p w:rsidR="00D87A26" w:rsidRPr="00020C09" w:rsidRDefault="00D87A26" w:rsidP="00020C09">
      <w:pPr>
        <w:widowControl/>
        <w:adjustRightInd w:val="0"/>
        <w:spacing w:line="360" w:lineRule="atLeast"/>
        <w:ind w:firstLineChars="196" w:firstLine="551"/>
        <w:jc w:val="left"/>
        <w:rPr>
          <w:rFonts w:ascii="Times New Roman" w:eastAsia="仿宋_GB2312" w:hAnsi="Times New Roman" w:cs="Times New Roman"/>
          <w:kern w:val="0"/>
          <w:sz w:val="28"/>
          <w:szCs w:val="28"/>
        </w:rPr>
      </w:pPr>
      <w:r w:rsidRPr="00020C09">
        <w:rPr>
          <w:rFonts w:ascii="Times New Roman" w:eastAsia="仿宋_GB2312" w:hAnsi="Times New Roman" w:cs="仿宋_GB2312" w:hint="eastAsia"/>
          <w:b/>
          <w:bCs/>
          <w:kern w:val="0"/>
          <w:sz w:val="28"/>
          <w:szCs w:val="28"/>
        </w:rPr>
        <w:t>一、专业建设的指导思想</w:t>
      </w:r>
      <w:bookmarkStart w:id="0" w:name="_GoBack"/>
      <w:bookmarkEnd w:id="0"/>
    </w:p>
    <w:p w:rsidR="00D87A26" w:rsidRPr="00020C09" w:rsidRDefault="00D87A26" w:rsidP="00020C09">
      <w:pPr>
        <w:widowControl/>
        <w:spacing w:line="312" w:lineRule="atLeast"/>
        <w:ind w:firstLineChars="200" w:firstLine="560"/>
        <w:jc w:val="left"/>
        <w:rPr>
          <w:rFonts w:ascii="Times New Roman" w:eastAsia="仿宋_GB2312" w:hAnsi="Times New Roman" w:cs="Times New Roman"/>
          <w:kern w:val="0"/>
          <w:sz w:val="28"/>
          <w:szCs w:val="28"/>
        </w:rPr>
      </w:pPr>
      <w:r w:rsidRPr="00020C09">
        <w:rPr>
          <w:rFonts w:ascii="Times New Roman" w:eastAsia="仿宋_GB2312" w:hAnsi="Times New Roman" w:cs="仿宋_GB2312" w:hint="eastAsia"/>
          <w:kern w:val="0"/>
          <w:sz w:val="28"/>
          <w:szCs w:val="28"/>
        </w:rPr>
        <w:t>以国务院《关于加快发展现代职业教育的决定》（国发〔</w:t>
      </w:r>
      <w:r w:rsidRPr="00020C09">
        <w:rPr>
          <w:rFonts w:ascii="Times New Roman" w:eastAsia="仿宋_GB2312" w:hAnsi="Times New Roman" w:cs="Times New Roman"/>
          <w:kern w:val="0"/>
          <w:sz w:val="28"/>
          <w:szCs w:val="28"/>
        </w:rPr>
        <w:t>2014</w:t>
      </w:r>
      <w:r w:rsidRPr="00020C09">
        <w:rPr>
          <w:rFonts w:ascii="Times New Roman" w:eastAsia="仿宋_GB2312" w:hAnsi="Times New Roman" w:cs="仿宋_GB2312" w:hint="eastAsia"/>
          <w:kern w:val="0"/>
          <w:sz w:val="28"/>
          <w:szCs w:val="28"/>
        </w:rPr>
        <w:t>〕</w:t>
      </w:r>
      <w:r w:rsidRPr="00020C09">
        <w:rPr>
          <w:rFonts w:ascii="Times New Roman" w:eastAsia="仿宋_GB2312" w:hAnsi="Times New Roman" w:cs="Times New Roman"/>
          <w:kern w:val="0"/>
          <w:sz w:val="28"/>
          <w:szCs w:val="28"/>
        </w:rPr>
        <w:t>19</w:t>
      </w:r>
      <w:r w:rsidRPr="00020C09">
        <w:rPr>
          <w:rFonts w:ascii="Times New Roman" w:eastAsia="仿宋_GB2312" w:hAnsi="Times New Roman" w:cs="仿宋_GB2312" w:hint="eastAsia"/>
          <w:kern w:val="0"/>
          <w:sz w:val="28"/>
          <w:szCs w:val="28"/>
        </w:rPr>
        <w:t>号）、福建省教育厅《关于学习贯彻</w:t>
      </w:r>
      <w:r w:rsidRPr="00020C09">
        <w:rPr>
          <w:rFonts w:ascii="Times New Roman" w:eastAsia="仿宋_GB2312" w:hAnsi="Times New Roman" w:cs="Times New Roman"/>
          <w:kern w:val="0"/>
          <w:sz w:val="28"/>
          <w:szCs w:val="28"/>
        </w:rPr>
        <w:t>&lt;</w:t>
      </w:r>
      <w:r w:rsidRPr="00020C09">
        <w:rPr>
          <w:rFonts w:ascii="Times New Roman" w:eastAsia="仿宋_GB2312" w:hAnsi="Times New Roman" w:cs="仿宋_GB2312" w:hint="eastAsia"/>
          <w:kern w:val="0"/>
          <w:sz w:val="28"/>
          <w:szCs w:val="28"/>
        </w:rPr>
        <w:t>福建省人民政府关于加快发展现代职业教育的若干意见</w:t>
      </w:r>
      <w:r w:rsidRPr="00020C09">
        <w:rPr>
          <w:rFonts w:ascii="Times New Roman" w:eastAsia="仿宋_GB2312" w:hAnsi="Times New Roman" w:cs="Times New Roman"/>
          <w:kern w:val="0"/>
          <w:sz w:val="28"/>
          <w:szCs w:val="28"/>
        </w:rPr>
        <w:t>&gt;</w:t>
      </w:r>
      <w:r w:rsidRPr="00020C09">
        <w:rPr>
          <w:rFonts w:ascii="Times New Roman" w:eastAsia="仿宋_GB2312" w:hAnsi="Times New Roman" w:cs="仿宋_GB2312" w:hint="eastAsia"/>
          <w:kern w:val="0"/>
          <w:sz w:val="28"/>
          <w:szCs w:val="28"/>
        </w:rPr>
        <w:t>的通知》（闽教职成〔</w:t>
      </w:r>
      <w:r w:rsidRPr="00020C09">
        <w:rPr>
          <w:rFonts w:ascii="Times New Roman" w:eastAsia="仿宋_GB2312" w:hAnsi="Times New Roman" w:cs="Times New Roman"/>
          <w:kern w:val="0"/>
          <w:sz w:val="28"/>
          <w:szCs w:val="28"/>
        </w:rPr>
        <w:t>2015</w:t>
      </w:r>
      <w:r w:rsidRPr="00020C09">
        <w:rPr>
          <w:rFonts w:ascii="Times New Roman" w:eastAsia="仿宋_GB2312" w:hAnsi="Times New Roman" w:cs="仿宋_GB2312" w:hint="eastAsia"/>
          <w:kern w:val="0"/>
          <w:sz w:val="28"/>
          <w:szCs w:val="28"/>
        </w:rPr>
        <w:t>〕</w:t>
      </w:r>
      <w:r w:rsidRPr="00020C09">
        <w:rPr>
          <w:rFonts w:ascii="Times New Roman" w:eastAsia="仿宋_GB2312" w:hAnsi="Times New Roman" w:cs="Times New Roman"/>
          <w:kern w:val="0"/>
          <w:sz w:val="28"/>
          <w:szCs w:val="28"/>
        </w:rPr>
        <w:t>48</w:t>
      </w:r>
      <w:r w:rsidRPr="00020C09">
        <w:rPr>
          <w:rFonts w:ascii="Times New Roman" w:eastAsia="仿宋_GB2312" w:hAnsi="Times New Roman" w:cs="仿宋_GB2312" w:hint="eastAsia"/>
          <w:kern w:val="0"/>
          <w:sz w:val="28"/>
          <w:szCs w:val="28"/>
        </w:rPr>
        <w:t>号）、《中共福建省委关于制定福建省国民经济和社会发展第十三个五年规划的建议》和《厦门南洋职业学院十三五规划》等文件精神为指导，主动适应区域经济社会发展需求，优化结构、提高质量、凝练特色、打造品牌，进一步提升专业内涵建设水平。</w:t>
      </w:r>
    </w:p>
    <w:p w:rsidR="00D87A26" w:rsidRPr="00020C09" w:rsidRDefault="00D87A26" w:rsidP="00020C09">
      <w:pPr>
        <w:widowControl/>
        <w:adjustRightInd w:val="0"/>
        <w:spacing w:line="360" w:lineRule="atLeast"/>
        <w:ind w:firstLineChars="196" w:firstLine="551"/>
        <w:jc w:val="left"/>
        <w:rPr>
          <w:rFonts w:ascii="Times New Roman" w:eastAsia="仿宋_GB2312" w:hAnsi="Times New Roman" w:cs="Times New Roman"/>
          <w:b/>
          <w:bCs/>
          <w:kern w:val="0"/>
          <w:sz w:val="28"/>
          <w:szCs w:val="28"/>
        </w:rPr>
      </w:pPr>
      <w:r w:rsidRPr="00020C09">
        <w:rPr>
          <w:rFonts w:ascii="Times New Roman" w:eastAsia="仿宋_GB2312" w:hAnsi="Times New Roman" w:cs="仿宋_GB2312" w:hint="eastAsia"/>
          <w:b/>
          <w:bCs/>
          <w:kern w:val="0"/>
          <w:sz w:val="28"/>
          <w:szCs w:val="28"/>
        </w:rPr>
        <w:t>二、专业建设的目标</w:t>
      </w:r>
    </w:p>
    <w:p w:rsidR="00D87A26" w:rsidRPr="00020C09" w:rsidRDefault="00D87A26" w:rsidP="00020C09">
      <w:pPr>
        <w:widowControl/>
        <w:adjustRightInd w:val="0"/>
        <w:spacing w:line="360" w:lineRule="atLeast"/>
        <w:ind w:firstLineChars="196" w:firstLine="549"/>
        <w:jc w:val="left"/>
        <w:rPr>
          <w:rFonts w:ascii="Times New Roman" w:eastAsia="仿宋_GB2312" w:hAnsi="Times New Roman" w:cs="Times New Roman"/>
          <w:b/>
          <w:bCs/>
          <w:kern w:val="0"/>
          <w:sz w:val="28"/>
          <w:szCs w:val="28"/>
        </w:rPr>
      </w:pPr>
      <w:r w:rsidRPr="00020C09">
        <w:rPr>
          <w:rFonts w:ascii="Times New Roman" w:eastAsia="仿宋_GB2312" w:hAnsi="Times New Roman" w:cs="仿宋_GB2312" w:hint="eastAsia"/>
          <w:kern w:val="0"/>
          <w:sz w:val="28"/>
          <w:szCs w:val="28"/>
        </w:rPr>
        <w:t>“十三五”期间学校专业建设的总体目标是：</w:t>
      </w:r>
    </w:p>
    <w:p w:rsidR="00D87A26" w:rsidRPr="00020C09" w:rsidRDefault="00D87A26" w:rsidP="0005476B">
      <w:pPr>
        <w:spacing w:line="360" w:lineRule="auto"/>
        <w:ind w:firstLine="435"/>
        <w:rPr>
          <w:rFonts w:ascii="Times New Roman" w:eastAsia="仿宋_GB2312" w:hAnsi="Times New Roman" w:cs="Times New Roman"/>
          <w:kern w:val="0"/>
          <w:sz w:val="28"/>
          <w:szCs w:val="28"/>
        </w:rPr>
      </w:pPr>
      <w:r w:rsidRPr="00020C09">
        <w:rPr>
          <w:rFonts w:ascii="Times New Roman" w:eastAsia="仿宋_GB2312" w:hAnsi="Times New Roman" w:cs="Times New Roman"/>
          <w:kern w:val="0"/>
          <w:sz w:val="28"/>
          <w:szCs w:val="28"/>
        </w:rPr>
        <w:t>1</w:t>
      </w:r>
      <w:r w:rsidRPr="00020C09">
        <w:rPr>
          <w:rFonts w:ascii="Times New Roman" w:eastAsia="仿宋_GB2312" w:hAnsi="Times New Roman" w:cs="仿宋_GB2312" w:hint="eastAsia"/>
          <w:kern w:val="0"/>
          <w:sz w:val="28"/>
          <w:szCs w:val="28"/>
        </w:rPr>
        <w:t>．控制规模、优化结构。根据以服务需求为导向的原则，撤销一批与区域经济社会发展需求契合度不高、办学效益不理想的专业，将全校专业数控制在</w:t>
      </w:r>
      <w:r w:rsidRPr="00020C09">
        <w:rPr>
          <w:rFonts w:ascii="Times New Roman" w:eastAsia="仿宋_GB2312" w:hAnsi="Times New Roman" w:cs="Times New Roman"/>
          <w:kern w:val="0"/>
          <w:sz w:val="28"/>
          <w:szCs w:val="28"/>
        </w:rPr>
        <w:t>30</w:t>
      </w:r>
      <w:r w:rsidRPr="00020C09">
        <w:rPr>
          <w:rFonts w:ascii="Times New Roman" w:eastAsia="仿宋_GB2312" w:hAnsi="Times New Roman" w:cs="仿宋_GB2312" w:hint="eastAsia"/>
          <w:kern w:val="0"/>
          <w:sz w:val="28"/>
          <w:szCs w:val="28"/>
        </w:rPr>
        <w:t>个左右。</w:t>
      </w:r>
    </w:p>
    <w:p w:rsidR="00D87A26" w:rsidRPr="00020C09" w:rsidRDefault="00D87A26" w:rsidP="00020C09">
      <w:pPr>
        <w:widowControl/>
        <w:adjustRightInd w:val="0"/>
        <w:spacing w:line="360" w:lineRule="atLeast"/>
        <w:ind w:firstLineChars="196" w:firstLine="549"/>
        <w:jc w:val="left"/>
        <w:rPr>
          <w:rFonts w:ascii="Times New Roman" w:eastAsia="仿宋_GB2312" w:hAnsi="Times New Roman" w:cs="Times New Roman"/>
          <w:kern w:val="0"/>
          <w:sz w:val="28"/>
          <w:szCs w:val="28"/>
        </w:rPr>
      </w:pPr>
      <w:r w:rsidRPr="00020C09">
        <w:rPr>
          <w:rFonts w:ascii="Times New Roman" w:eastAsia="仿宋_GB2312" w:hAnsi="Times New Roman" w:cs="Times New Roman"/>
          <w:kern w:val="0"/>
          <w:sz w:val="28"/>
          <w:szCs w:val="28"/>
        </w:rPr>
        <w:t>2</w:t>
      </w:r>
      <w:r w:rsidRPr="00020C09">
        <w:rPr>
          <w:rFonts w:ascii="Times New Roman" w:eastAsia="仿宋_GB2312" w:hAnsi="Times New Roman" w:cs="仿宋_GB2312" w:hint="eastAsia"/>
          <w:kern w:val="0"/>
          <w:sz w:val="28"/>
          <w:szCs w:val="28"/>
        </w:rPr>
        <w:t>．集聚发展、形成合力。形成</w:t>
      </w:r>
      <w:r w:rsidRPr="00020C09">
        <w:rPr>
          <w:rFonts w:ascii="Times New Roman" w:eastAsia="仿宋_GB2312" w:hAnsi="Times New Roman" w:cs="Times New Roman"/>
          <w:kern w:val="0"/>
          <w:sz w:val="28"/>
          <w:szCs w:val="28"/>
        </w:rPr>
        <w:t>6</w:t>
      </w:r>
      <w:r w:rsidRPr="00020C09">
        <w:rPr>
          <w:rFonts w:ascii="Times New Roman" w:eastAsia="仿宋_GB2312" w:hAnsi="Times New Roman" w:cs="仿宋_GB2312" w:hint="eastAsia"/>
          <w:kern w:val="0"/>
          <w:sz w:val="28"/>
          <w:szCs w:val="28"/>
        </w:rPr>
        <w:t>个左右以一个或几个办学实力较强的专业为核心，若干个依存度高、关联性强的专业形成专业集群，发挥群体优势、增强办学实力和市场竞争力。</w:t>
      </w:r>
    </w:p>
    <w:p w:rsidR="00D87A26" w:rsidRPr="00020C09" w:rsidRDefault="00D87A26" w:rsidP="00336B2A">
      <w:pPr>
        <w:spacing w:line="360" w:lineRule="auto"/>
        <w:ind w:firstLine="435"/>
        <w:rPr>
          <w:rFonts w:ascii="Times New Roman" w:eastAsia="仿宋_GB2312" w:hAnsi="Times New Roman" w:cs="Times New Roman"/>
          <w:kern w:val="0"/>
          <w:sz w:val="28"/>
          <w:szCs w:val="28"/>
        </w:rPr>
      </w:pPr>
      <w:r w:rsidRPr="00020C09">
        <w:rPr>
          <w:rFonts w:ascii="Times New Roman" w:eastAsia="仿宋_GB2312" w:hAnsi="Times New Roman" w:cs="Times New Roman"/>
          <w:kern w:val="0"/>
          <w:sz w:val="28"/>
          <w:szCs w:val="28"/>
        </w:rPr>
        <w:t>3</w:t>
      </w:r>
      <w:r w:rsidRPr="00020C09">
        <w:rPr>
          <w:rFonts w:ascii="Times New Roman" w:eastAsia="仿宋_GB2312" w:hAnsi="Times New Roman" w:cs="仿宋_GB2312" w:hint="eastAsia"/>
          <w:kern w:val="0"/>
          <w:sz w:val="28"/>
          <w:szCs w:val="28"/>
        </w:rPr>
        <w:t>．凝练特色、打造品牌。通过重点扶持形成</w:t>
      </w:r>
      <w:r w:rsidRPr="00020C09">
        <w:rPr>
          <w:rFonts w:ascii="Times New Roman" w:eastAsia="仿宋_GB2312" w:hAnsi="Times New Roman" w:cs="Times New Roman"/>
          <w:kern w:val="0"/>
          <w:sz w:val="28"/>
          <w:szCs w:val="28"/>
        </w:rPr>
        <w:t>10</w:t>
      </w:r>
      <w:r w:rsidRPr="00020C09">
        <w:rPr>
          <w:rFonts w:ascii="Times New Roman" w:eastAsia="仿宋_GB2312" w:hAnsi="Times New Roman" w:cs="仿宋_GB2312" w:hint="eastAsia"/>
          <w:kern w:val="0"/>
          <w:sz w:val="28"/>
          <w:szCs w:val="28"/>
        </w:rPr>
        <w:t>个左右在省内有</w:t>
      </w:r>
      <w:r w:rsidRPr="00020C09">
        <w:rPr>
          <w:rFonts w:ascii="Times New Roman" w:eastAsia="仿宋_GB2312" w:hAnsi="Times New Roman" w:cs="仿宋_GB2312" w:hint="eastAsia"/>
          <w:kern w:val="0"/>
          <w:sz w:val="28"/>
          <w:szCs w:val="28"/>
        </w:rPr>
        <w:lastRenderedPageBreak/>
        <w:t>较大影响力的品牌专业和产教深度融合的特色专业。</w:t>
      </w:r>
    </w:p>
    <w:p w:rsidR="00D87A26" w:rsidRPr="00020C09" w:rsidRDefault="00D87A26" w:rsidP="00020C09">
      <w:pPr>
        <w:widowControl/>
        <w:adjustRightInd w:val="0"/>
        <w:spacing w:line="360" w:lineRule="atLeast"/>
        <w:ind w:firstLineChars="196" w:firstLine="549"/>
        <w:jc w:val="left"/>
        <w:rPr>
          <w:rFonts w:ascii="Times New Roman" w:eastAsia="仿宋_GB2312" w:hAnsi="Times New Roman" w:cs="Times New Roman"/>
          <w:kern w:val="0"/>
          <w:sz w:val="28"/>
          <w:szCs w:val="28"/>
        </w:rPr>
      </w:pPr>
      <w:r w:rsidRPr="00020C09">
        <w:rPr>
          <w:rFonts w:ascii="Times New Roman" w:eastAsia="仿宋_GB2312" w:hAnsi="Times New Roman" w:cs="Times New Roman"/>
          <w:kern w:val="0"/>
          <w:sz w:val="28"/>
          <w:szCs w:val="28"/>
        </w:rPr>
        <w:t>4</w:t>
      </w:r>
      <w:r w:rsidRPr="00020C09">
        <w:rPr>
          <w:rFonts w:ascii="Times New Roman" w:eastAsia="仿宋_GB2312" w:hAnsi="Times New Roman" w:cs="仿宋_GB2312" w:hint="eastAsia"/>
          <w:kern w:val="0"/>
          <w:sz w:val="28"/>
          <w:szCs w:val="28"/>
        </w:rPr>
        <w:t>．内涵发展、提高质量。实施“百万工程”，加大专业建设投入，进一步加强专业内涵建设，使各个专业在产教融合、校企合作、人才培养模式、师资数量和结构、实验实训条件等各个方面得到全面提升。</w:t>
      </w:r>
    </w:p>
    <w:p w:rsidR="00D87A26" w:rsidRPr="00020C09" w:rsidRDefault="00D87A26" w:rsidP="00020C09">
      <w:pPr>
        <w:widowControl/>
        <w:adjustRightInd w:val="0"/>
        <w:spacing w:line="360" w:lineRule="atLeast"/>
        <w:ind w:firstLineChars="196" w:firstLine="551"/>
        <w:jc w:val="left"/>
        <w:rPr>
          <w:rFonts w:ascii="Times New Roman" w:eastAsia="仿宋_GB2312" w:hAnsi="Times New Roman" w:cs="Times New Roman"/>
          <w:b/>
          <w:bCs/>
          <w:kern w:val="0"/>
          <w:sz w:val="28"/>
          <w:szCs w:val="28"/>
        </w:rPr>
      </w:pPr>
      <w:r w:rsidRPr="00020C09">
        <w:rPr>
          <w:rFonts w:ascii="Times New Roman" w:eastAsia="仿宋_GB2312" w:hAnsi="Times New Roman" w:cs="仿宋_GB2312" w:hint="eastAsia"/>
          <w:b/>
          <w:bCs/>
          <w:kern w:val="0"/>
          <w:sz w:val="28"/>
          <w:szCs w:val="28"/>
        </w:rPr>
        <w:t>三、专业建设的原则</w:t>
      </w:r>
    </w:p>
    <w:p w:rsidR="00D87A26" w:rsidRPr="00020C09" w:rsidRDefault="00D87A26" w:rsidP="00020C09">
      <w:pPr>
        <w:spacing w:line="360" w:lineRule="auto"/>
        <w:ind w:firstLineChars="155" w:firstLine="434"/>
        <w:rPr>
          <w:rFonts w:ascii="Times New Roman" w:eastAsia="仿宋_GB2312" w:hAnsi="Times New Roman" w:cs="Times New Roman"/>
          <w:kern w:val="0"/>
          <w:sz w:val="28"/>
          <w:szCs w:val="28"/>
        </w:rPr>
      </w:pPr>
      <w:r w:rsidRPr="00020C09">
        <w:rPr>
          <w:rFonts w:ascii="Times New Roman" w:eastAsia="仿宋_GB2312" w:hAnsi="Times New Roman" w:cs="Times New Roman"/>
          <w:kern w:val="0"/>
          <w:sz w:val="28"/>
          <w:szCs w:val="28"/>
        </w:rPr>
        <w:t>1</w:t>
      </w:r>
      <w:r w:rsidRPr="00020C09">
        <w:rPr>
          <w:rFonts w:ascii="Times New Roman" w:eastAsia="仿宋_GB2312" w:hAnsi="Times New Roman" w:cs="仿宋_GB2312" w:hint="eastAsia"/>
          <w:kern w:val="0"/>
          <w:sz w:val="28"/>
          <w:szCs w:val="28"/>
        </w:rPr>
        <w:t>．以教育思想、教育观念的转变为先导。认真学习、领会中央关于职业教育的重要精神，提高认识、统一思想，把专业建设放在供给侧结构性改革和促进就业的大格局中谋划，深化专业链与产业链的融合，主动服务经济转型和产业升级。</w:t>
      </w:r>
    </w:p>
    <w:p w:rsidR="00D87A26" w:rsidRPr="00020C09" w:rsidRDefault="00D87A26" w:rsidP="00020C09">
      <w:pPr>
        <w:spacing w:line="360" w:lineRule="auto"/>
        <w:ind w:firstLineChars="155" w:firstLine="434"/>
        <w:rPr>
          <w:rFonts w:ascii="Times New Roman" w:eastAsia="仿宋_GB2312" w:hAnsi="Times New Roman" w:cs="Times New Roman"/>
          <w:kern w:val="0"/>
          <w:sz w:val="28"/>
          <w:szCs w:val="28"/>
        </w:rPr>
      </w:pPr>
      <w:r w:rsidRPr="00020C09">
        <w:rPr>
          <w:rFonts w:ascii="Times New Roman" w:eastAsia="仿宋_GB2312" w:hAnsi="Times New Roman" w:cs="Times New Roman"/>
          <w:kern w:val="0"/>
          <w:sz w:val="28"/>
          <w:szCs w:val="28"/>
        </w:rPr>
        <w:t>2</w:t>
      </w:r>
      <w:r w:rsidRPr="00020C09">
        <w:rPr>
          <w:rFonts w:ascii="Times New Roman" w:eastAsia="仿宋_GB2312" w:hAnsi="Times New Roman" w:cs="仿宋_GB2312" w:hint="eastAsia"/>
          <w:kern w:val="0"/>
          <w:sz w:val="28"/>
          <w:szCs w:val="28"/>
        </w:rPr>
        <w:t>．以服务需求、对接产业为导向。认真研判经济社会发展趋势和区域经济社会发展规划，主动适应社会需求，提高专业设置与区域经济社会发展之间的契合度。</w:t>
      </w:r>
    </w:p>
    <w:p w:rsidR="00D87A26" w:rsidRPr="00020C09" w:rsidRDefault="00D87A26" w:rsidP="00020C09">
      <w:pPr>
        <w:spacing w:line="360" w:lineRule="auto"/>
        <w:ind w:firstLineChars="155" w:firstLine="434"/>
        <w:rPr>
          <w:rFonts w:ascii="Times New Roman" w:eastAsia="仿宋_GB2312" w:hAnsi="Times New Roman" w:cs="Times New Roman"/>
          <w:kern w:val="0"/>
          <w:sz w:val="28"/>
          <w:szCs w:val="28"/>
        </w:rPr>
      </w:pPr>
      <w:r w:rsidRPr="00020C09">
        <w:rPr>
          <w:rFonts w:ascii="Times New Roman" w:eastAsia="仿宋_GB2312" w:hAnsi="Times New Roman" w:cs="Times New Roman"/>
          <w:kern w:val="0"/>
          <w:sz w:val="28"/>
          <w:szCs w:val="28"/>
        </w:rPr>
        <w:t>3</w:t>
      </w:r>
      <w:r w:rsidRPr="00020C09">
        <w:rPr>
          <w:rFonts w:ascii="Times New Roman" w:eastAsia="仿宋_GB2312" w:hAnsi="Times New Roman" w:cs="仿宋_GB2312" w:hint="eastAsia"/>
          <w:kern w:val="0"/>
          <w:sz w:val="28"/>
          <w:szCs w:val="28"/>
        </w:rPr>
        <w:t>．以校企合作为突破口，探索学校与企业（行业）全方位、全过程合作的有效模式。要找出校企合作的对接点，坚持互利共赢原则，把合作深入到人才培养的全过程。</w:t>
      </w:r>
    </w:p>
    <w:p w:rsidR="00D87A26" w:rsidRPr="00020C09" w:rsidRDefault="00D87A26" w:rsidP="00020C09">
      <w:pPr>
        <w:spacing w:line="360" w:lineRule="auto"/>
        <w:ind w:firstLineChars="155" w:firstLine="434"/>
        <w:rPr>
          <w:rFonts w:ascii="Times New Roman" w:eastAsia="仿宋_GB2312" w:hAnsi="Times New Roman" w:cs="Times New Roman"/>
          <w:kern w:val="0"/>
          <w:sz w:val="28"/>
          <w:szCs w:val="28"/>
        </w:rPr>
      </w:pPr>
      <w:r w:rsidRPr="00020C09">
        <w:rPr>
          <w:rFonts w:ascii="Times New Roman" w:eastAsia="仿宋_GB2312" w:hAnsi="Times New Roman" w:cs="Times New Roman"/>
          <w:kern w:val="0"/>
          <w:sz w:val="28"/>
          <w:szCs w:val="28"/>
        </w:rPr>
        <w:t>4</w:t>
      </w:r>
      <w:r w:rsidRPr="00020C09">
        <w:rPr>
          <w:rFonts w:ascii="Times New Roman" w:eastAsia="仿宋_GB2312" w:hAnsi="Times New Roman" w:cs="仿宋_GB2312" w:hint="eastAsia"/>
          <w:kern w:val="0"/>
          <w:sz w:val="28"/>
          <w:szCs w:val="28"/>
        </w:rPr>
        <w:t>．以建设一支符合现代高职教育要求的师资队伍为基础。快造就一支数量够用、结构合理、专兼结合、符合现代高职教育要求的德才兼备的“双师型”教师队伍，充分发挥教师在育人过程中的主体作用。</w:t>
      </w:r>
    </w:p>
    <w:p w:rsidR="00D87A26" w:rsidRPr="00020C09" w:rsidRDefault="00D87A26" w:rsidP="00505F73">
      <w:pPr>
        <w:spacing w:line="360" w:lineRule="auto"/>
        <w:rPr>
          <w:rFonts w:ascii="Times New Roman" w:eastAsia="仿宋_GB2312" w:hAnsi="Times New Roman" w:cs="Times New Roman"/>
          <w:kern w:val="0"/>
          <w:sz w:val="28"/>
          <w:szCs w:val="28"/>
        </w:rPr>
      </w:pPr>
      <w:r w:rsidRPr="00020C09">
        <w:rPr>
          <w:rFonts w:ascii="Times New Roman" w:eastAsia="仿宋_GB2312" w:hAnsi="Times New Roman" w:cs="Times New Roman"/>
          <w:kern w:val="0"/>
          <w:sz w:val="28"/>
          <w:szCs w:val="28"/>
        </w:rPr>
        <w:t xml:space="preserve">    5</w:t>
      </w:r>
      <w:r w:rsidRPr="00020C09">
        <w:rPr>
          <w:rFonts w:ascii="Times New Roman" w:eastAsia="仿宋_GB2312" w:hAnsi="Times New Roman" w:cs="仿宋_GB2312" w:hint="eastAsia"/>
          <w:kern w:val="0"/>
          <w:sz w:val="28"/>
          <w:szCs w:val="28"/>
        </w:rPr>
        <w:t>．以质量求生存、以特色谋发展。坚持走以质取胜和特色发展、差异化发展的路子。要根据高等职业教育的要求准确定位专业人才培养目标，培育自身的特色和亮点，走人无我有、人有我优、人优我特</w:t>
      </w:r>
      <w:r w:rsidRPr="00020C09">
        <w:rPr>
          <w:rFonts w:ascii="Times New Roman" w:eastAsia="仿宋_GB2312" w:hAnsi="Times New Roman" w:cs="仿宋_GB2312" w:hint="eastAsia"/>
          <w:kern w:val="0"/>
          <w:sz w:val="28"/>
          <w:szCs w:val="28"/>
        </w:rPr>
        <w:lastRenderedPageBreak/>
        <w:t>的路子，避免雷同化。</w:t>
      </w:r>
    </w:p>
    <w:p w:rsidR="00D87A26" w:rsidRPr="00020C09" w:rsidRDefault="00D87A26" w:rsidP="00020C09">
      <w:pPr>
        <w:widowControl/>
        <w:adjustRightInd w:val="0"/>
        <w:spacing w:line="360" w:lineRule="atLeast"/>
        <w:ind w:firstLineChars="196" w:firstLine="551"/>
        <w:jc w:val="left"/>
        <w:rPr>
          <w:rFonts w:ascii="Times New Roman" w:eastAsia="仿宋_GB2312" w:hAnsi="Times New Roman" w:cs="Times New Roman"/>
          <w:b/>
          <w:bCs/>
          <w:kern w:val="0"/>
          <w:sz w:val="28"/>
          <w:szCs w:val="28"/>
        </w:rPr>
      </w:pPr>
      <w:r w:rsidRPr="00020C09">
        <w:rPr>
          <w:rFonts w:ascii="Times New Roman" w:eastAsia="仿宋_GB2312" w:hAnsi="Times New Roman" w:cs="仿宋_GB2312" w:hint="eastAsia"/>
          <w:b/>
          <w:bCs/>
          <w:kern w:val="0"/>
          <w:sz w:val="28"/>
          <w:szCs w:val="28"/>
        </w:rPr>
        <w:t>四、加强专业建设的思路与措施</w:t>
      </w:r>
    </w:p>
    <w:p w:rsidR="00D87A26" w:rsidRPr="00020C09" w:rsidRDefault="00D87A26" w:rsidP="00020C09">
      <w:pPr>
        <w:widowControl/>
        <w:adjustRightInd w:val="0"/>
        <w:spacing w:line="360" w:lineRule="atLeast"/>
        <w:ind w:firstLineChars="196" w:firstLine="551"/>
        <w:jc w:val="left"/>
        <w:rPr>
          <w:rFonts w:ascii="Times New Roman" w:eastAsia="仿宋_GB2312" w:hAnsi="Times New Roman" w:cs="Times New Roman"/>
          <w:kern w:val="0"/>
          <w:sz w:val="28"/>
          <w:szCs w:val="28"/>
        </w:rPr>
      </w:pPr>
      <w:r w:rsidRPr="00020C09">
        <w:rPr>
          <w:rFonts w:ascii="Times New Roman" w:eastAsia="仿宋_GB2312" w:hAnsi="Times New Roman" w:cs="Times New Roman"/>
          <w:b/>
          <w:bCs/>
          <w:kern w:val="0"/>
          <w:sz w:val="28"/>
          <w:szCs w:val="28"/>
        </w:rPr>
        <w:t>1</w:t>
      </w:r>
      <w:r w:rsidRPr="00020C09">
        <w:rPr>
          <w:rFonts w:ascii="Times New Roman" w:eastAsia="仿宋_GB2312" w:hAnsi="Times New Roman" w:cs="仿宋_GB2312" w:hint="eastAsia"/>
          <w:b/>
          <w:bCs/>
          <w:kern w:val="0"/>
          <w:sz w:val="28"/>
          <w:szCs w:val="28"/>
        </w:rPr>
        <w:t>．规范专业设置，建立专业退出机制。</w:t>
      </w:r>
      <w:r w:rsidRPr="00020C09">
        <w:rPr>
          <w:rFonts w:ascii="Times New Roman" w:eastAsia="仿宋_GB2312" w:hAnsi="Times New Roman" w:cs="仿宋_GB2312" w:hint="eastAsia"/>
          <w:kern w:val="0"/>
          <w:sz w:val="28"/>
          <w:szCs w:val="28"/>
        </w:rPr>
        <w:t>要规范专业设置。新专业的设置必须进行认真的调研论证，坚持服务导向，以市场有需求、资源有保障、办学有效益为原则。要对接国际认证标准开展专业建设，开展三年一轮的专业自评，及时掌握专业发展状况，重点投入、择优扶持。对于建设水平低、办学效益差、发展潜力不足的专业将予以通报、限期整改，并且根据情况采取减少或停止招生、撤销专业等措施，以保证学校整体办学实力不断增强。</w:t>
      </w:r>
    </w:p>
    <w:p w:rsidR="00D87A26" w:rsidRPr="00020C09" w:rsidRDefault="00D87A26" w:rsidP="00020C09">
      <w:pPr>
        <w:spacing w:line="360" w:lineRule="auto"/>
        <w:ind w:firstLineChars="155" w:firstLine="436"/>
        <w:rPr>
          <w:rFonts w:ascii="Times New Roman" w:eastAsia="仿宋_GB2312" w:hAnsi="Times New Roman" w:cs="Times New Roman"/>
          <w:kern w:val="0"/>
          <w:sz w:val="28"/>
          <w:szCs w:val="28"/>
        </w:rPr>
      </w:pPr>
      <w:r w:rsidRPr="00020C09">
        <w:rPr>
          <w:rFonts w:ascii="Times New Roman" w:eastAsia="仿宋_GB2312" w:hAnsi="Times New Roman" w:cs="Times New Roman"/>
          <w:b/>
          <w:bCs/>
          <w:kern w:val="0"/>
          <w:sz w:val="28"/>
          <w:szCs w:val="28"/>
        </w:rPr>
        <w:t>2</w:t>
      </w:r>
      <w:r w:rsidRPr="00020C09">
        <w:rPr>
          <w:rFonts w:ascii="Times New Roman" w:eastAsia="仿宋_GB2312" w:hAnsi="Times New Roman" w:cs="仿宋_GB2312" w:hint="eastAsia"/>
          <w:b/>
          <w:bCs/>
          <w:kern w:val="0"/>
          <w:sz w:val="28"/>
          <w:szCs w:val="28"/>
        </w:rPr>
        <w:t>．要从人才培养方案的制（修）订入手，做好专业人才培养的顶层设计。</w:t>
      </w:r>
      <w:r w:rsidRPr="00020C09">
        <w:rPr>
          <w:rFonts w:ascii="Times New Roman" w:eastAsia="仿宋_GB2312" w:hAnsi="Times New Roman" w:cs="仿宋_GB2312" w:hint="eastAsia"/>
          <w:kern w:val="0"/>
          <w:sz w:val="28"/>
          <w:szCs w:val="28"/>
        </w:rPr>
        <w:t>人才培养方案的制（修）订必须在对企业（行业）进行深入调研、充分了解职业岗位（群）的任职要求为基础。要充分体现德智体美全面发展的育人理念，突出学生创新创业能力和工匠精神、终身学习理念和自主学习能力、交流沟通能力和团队协作能力的培养。要根据大数据和智能化时代产业升级、技术更新速度快的特点，在突出学生岗位适应能力培养的同时，充分注意学生的职业迁移能力培养，为学生的可持续发展打好基础。</w:t>
      </w:r>
    </w:p>
    <w:p w:rsidR="00D87A26" w:rsidRPr="00020C09" w:rsidRDefault="00D87A26" w:rsidP="00E223D1">
      <w:pPr>
        <w:spacing w:line="360" w:lineRule="auto"/>
        <w:ind w:firstLine="435"/>
        <w:rPr>
          <w:rFonts w:ascii="Times New Roman" w:eastAsia="仿宋_GB2312" w:hAnsi="Times New Roman" w:cs="Times New Roman"/>
          <w:kern w:val="0"/>
          <w:sz w:val="28"/>
          <w:szCs w:val="28"/>
        </w:rPr>
      </w:pPr>
      <w:r w:rsidRPr="00020C09">
        <w:rPr>
          <w:rFonts w:ascii="Times New Roman" w:eastAsia="仿宋_GB2312" w:hAnsi="Times New Roman" w:cs="Times New Roman"/>
          <w:b/>
          <w:bCs/>
          <w:kern w:val="0"/>
          <w:sz w:val="28"/>
          <w:szCs w:val="28"/>
        </w:rPr>
        <w:t>3</w:t>
      </w:r>
      <w:r w:rsidRPr="00020C09">
        <w:rPr>
          <w:rFonts w:ascii="Times New Roman" w:eastAsia="仿宋_GB2312" w:hAnsi="Times New Roman" w:cs="仿宋_GB2312" w:hint="eastAsia"/>
          <w:b/>
          <w:bCs/>
          <w:kern w:val="0"/>
          <w:sz w:val="28"/>
          <w:szCs w:val="28"/>
        </w:rPr>
        <w:t>．大胆探索、积极推动与企业（行业）的全面合作。</w:t>
      </w:r>
      <w:r w:rsidRPr="00020C09">
        <w:rPr>
          <w:rFonts w:ascii="Times New Roman" w:eastAsia="仿宋_GB2312" w:hAnsi="Times New Roman" w:cs="仿宋_GB2312" w:hint="eastAsia"/>
          <w:kern w:val="0"/>
          <w:sz w:val="28"/>
          <w:szCs w:val="28"/>
        </w:rPr>
        <w:t>产学融合、校企合作是高职教育发展的方向，也是建设一个符合现代职业教育要求的专业的逻辑起点。要通过与企业（行业）开展从专业设置、专业人才培养目标确定、课程体系构建、教学内容设计、教学任务承担、实践教学基地建设，到创新创业能力和职业精神培养等各个方面全方</w:t>
      </w:r>
      <w:r w:rsidRPr="00020C09">
        <w:rPr>
          <w:rFonts w:ascii="Times New Roman" w:eastAsia="仿宋_GB2312" w:hAnsi="Times New Roman" w:cs="仿宋_GB2312" w:hint="eastAsia"/>
          <w:kern w:val="0"/>
          <w:sz w:val="28"/>
          <w:szCs w:val="28"/>
        </w:rPr>
        <w:lastRenderedPageBreak/>
        <w:t>位、全过程合作，提高专业人才培养与社会需求的契合度。积极探索现代学徒制、校企联合培养人才、校企共建实验室、建立“厂中校”、“校中厂”等方法，加快形成理论与实践相结合、融“教、学、做”为一体的教学模式，形成</w:t>
      </w:r>
      <w:r w:rsidRPr="00020C09">
        <w:rPr>
          <w:rFonts w:ascii="仿宋_GB2312" w:eastAsia="仿宋_GB2312" w:hAnsi="Times New Roman" w:cs="仿宋_GB2312" w:hint="eastAsia"/>
          <w:sz w:val="28"/>
          <w:szCs w:val="28"/>
        </w:rPr>
        <w:t>企业与学校二元主体，师傅与老师的二元教学、学徒与学生的二元身份的新型人才培养模式。</w:t>
      </w:r>
      <w:r w:rsidRPr="00020C09">
        <w:rPr>
          <w:rFonts w:ascii="Times New Roman" w:eastAsia="仿宋_GB2312" w:hAnsi="Times New Roman" w:cs="仿宋_GB2312" w:hint="eastAsia"/>
          <w:kern w:val="0"/>
          <w:sz w:val="28"/>
          <w:szCs w:val="28"/>
        </w:rPr>
        <w:t>要建立和完善专业建设指导委员会，充分发挥来自行业、企业的专家在专业设置、人才培养方案制订、专业建设和改革等涉及专业建设的重大问题上的指导作用。</w:t>
      </w:r>
    </w:p>
    <w:p w:rsidR="00D87A26" w:rsidRPr="00020C09" w:rsidRDefault="00D87A26" w:rsidP="00461543">
      <w:pPr>
        <w:spacing w:line="360" w:lineRule="auto"/>
        <w:ind w:firstLine="435"/>
        <w:rPr>
          <w:rFonts w:ascii="仿宋_GB2312" w:eastAsia="仿宋_GB2312" w:hAnsi="Times New Roman" w:cs="Times New Roman"/>
          <w:kern w:val="0"/>
          <w:sz w:val="28"/>
          <w:szCs w:val="28"/>
        </w:rPr>
      </w:pPr>
      <w:r w:rsidRPr="00020C09">
        <w:rPr>
          <w:rFonts w:ascii="Times New Roman" w:eastAsia="仿宋_GB2312" w:hAnsi="Times New Roman" w:cs="Times New Roman"/>
          <w:b/>
          <w:bCs/>
          <w:kern w:val="0"/>
          <w:sz w:val="28"/>
          <w:szCs w:val="28"/>
        </w:rPr>
        <w:t>4</w:t>
      </w:r>
      <w:r w:rsidRPr="00020C09">
        <w:rPr>
          <w:rFonts w:ascii="Times New Roman" w:eastAsia="仿宋_GB2312" w:hAnsi="Times New Roman" w:cs="仿宋_GB2312" w:hint="eastAsia"/>
          <w:b/>
          <w:bCs/>
          <w:kern w:val="0"/>
          <w:sz w:val="28"/>
          <w:szCs w:val="28"/>
        </w:rPr>
        <w:t>．以课程建设为着力点、以教材建设为切入点开展教学改革。</w:t>
      </w:r>
      <w:r w:rsidRPr="00020C09">
        <w:rPr>
          <w:rFonts w:ascii="Times New Roman" w:eastAsia="仿宋_GB2312" w:hAnsi="Times New Roman" w:cs="仿宋_GB2312" w:hint="eastAsia"/>
          <w:kern w:val="0"/>
          <w:sz w:val="28"/>
          <w:szCs w:val="28"/>
        </w:rPr>
        <w:t>课程建设是专业建设的基本单元，课程的建设与改革是提高教学质量的核心，也是教学改革的重点和难点。要积极与企业（行业）合作开发基于工作过程的专业核心课程，将与专业相关的职业资格标准确融入教学内容，实现学校与产业（行业）的无缝对接。</w:t>
      </w:r>
      <w:r w:rsidRPr="00020C09">
        <w:rPr>
          <w:rFonts w:ascii="仿宋_GB2312" w:eastAsia="仿宋_GB2312" w:hAnsi="Times New Roman" w:cs="仿宋_GB2312" w:hint="eastAsia"/>
          <w:kern w:val="0"/>
          <w:sz w:val="28"/>
          <w:szCs w:val="28"/>
        </w:rPr>
        <w:t>鼓励科研成果进课堂、进教材、进实践教学、进毕业设计</w:t>
      </w:r>
      <w:r w:rsidRPr="00020C09">
        <w:rPr>
          <w:rFonts w:ascii="仿宋_GB2312" w:eastAsia="仿宋_GB2312" w:hAnsi="Times New Roman" w:cs="仿宋_GB2312"/>
          <w:kern w:val="0"/>
          <w:sz w:val="28"/>
          <w:szCs w:val="28"/>
        </w:rPr>
        <w:t>/</w:t>
      </w:r>
      <w:r w:rsidRPr="00020C09">
        <w:rPr>
          <w:rFonts w:ascii="仿宋_GB2312" w:eastAsia="仿宋_GB2312" w:hAnsi="Times New Roman" w:cs="仿宋_GB2312" w:hint="eastAsia"/>
          <w:kern w:val="0"/>
          <w:sz w:val="28"/>
          <w:szCs w:val="28"/>
        </w:rPr>
        <w:t>论文，通过科学研究提高教学质量、形成课程特色。要充分利用信息化手段和网络资源推进课程建设，及时总结慕课和“线上线下”混合式教学的经验。</w:t>
      </w:r>
    </w:p>
    <w:p w:rsidR="00D87A26" w:rsidRPr="00020C09" w:rsidRDefault="00D87A26" w:rsidP="00461543">
      <w:pPr>
        <w:spacing w:line="360" w:lineRule="auto"/>
        <w:ind w:firstLine="435"/>
        <w:rPr>
          <w:rFonts w:ascii="Times New Roman" w:eastAsia="仿宋_GB2312" w:hAnsi="Times New Roman" w:cs="Times New Roman"/>
          <w:kern w:val="0"/>
          <w:sz w:val="28"/>
          <w:szCs w:val="28"/>
        </w:rPr>
      </w:pPr>
      <w:r w:rsidRPr="00020C09">
        <w:rPr>
          <w:rFonts w:ascii="Times New Roman" w:eastAsia="仿宋_GB2312" w:hAnsi="Times New Roman" w:cs="Times New Roman"/>
          <w:b/>
          <w:bCs/>
          <w:kern w:val="0"/>
          <w:sz w:val="28"/>
          <w:szCs w:val="28"/>
        </w:rPr>
        <w:t>5</w:t>
      </w:r>
      <w:r w:rsidRPr="00020C09">
        <w:rPr>
          <w:rFonts w:ascii="Times New Roman" w:eastAsia="仿宋_GB2312" w:hAnsi="Times New Roman" w:cs="仿宋_GB2312" w:hint="eastAsia"/>
          <w:b/>
          <w:bCs/>
          <w:kern w:val="0"/>
          <w:sz w:val="28"/>
          <w:szCs w:val="28"/>
        </w:rPr>
        <w:t>．加快以“双师”结构为特征的教学团队建设。</w:t>
      </w:r>
      <w:r w:rsidRPr="00020C09">
        <w:rPr>
          <w:rFonts w:ascii="Times New Roman" w:eastAsia="仿宋_GB2312" w:hAnsi="Times New Roman" w:cs="仿宋_GB2312" w:hint="eastAsia"/>
          <w:kern w:val="0"/>
          <w:sz w:val="28"/>
          <w:szCs w:val="28"/>
        </w:rPr>
        <w:t>建设符合现代职业教育要求的专业必须拥有一支能够适应现代职业教育要求的教学团队。要根据专业（群）人才培养的需要，一方面加强自有专任教师的“双师”素质培养，另一方面</w:t>
      </w:r>
      <w:r w:rsidRPr="00020C09">
        <w:rPr>
          <w:rFonts w:ascii="仿宋_GB2312" w:eastAsia="仿宋_GB2312" w:hAnsi="Times New Roman" w:cs="仿宋_GB2312" w:hint="eastAsia"/>
          <w:kern w:val="0"/>
          <w:sz w:val="28"/>
          <w:szCs w:val="28"/>
        </w:rPr>
        <w:t>聘请行业企业技术人才和能工巧匠担任</w:t>
      </w:r>
      <w:r w:rsidRPr="00020C09">
        <w:rPr>
          <w:rFonts w:ascii="Times New Roman" w:eastAsia="仿宋_GB2312" w:hAnsi="Times New Roman" w:cs="仿宋_GB2312" w:hint="eastAsia"/>
          <w:kern w:val="0"/>
          <w:sz w:val="28"/>
          <w:szCs w:val="28"/>
        </w:rPr>
        <w:t>兼职教师，形成专兼结合的教学团队，发挥专职教师和兼职教师各自的优势，分工协作、各司其职。要通过建立教师发展中心、实施“南</w:t>
      </w:r>
      <w:r w:rsidRPr="00020C09">
        <w:rPr>
          <w:rFonts w:ascii="Times New Roman" w:eastAsia="仿宋_GB2312" w:hAnsi="Times New Roman" w:cs="仿宋_GB2312" w:hint="eastAsia"/>
          <w:kern w:val="0"/>
          <w:sz w:val="28"/>
          <w:szCs w:val="28"/>
        </w:rPr>
        <w:lastRenderedPageBreak/>
        <w:t>洋优师计划”等措施促进师资队伍整体素质的更快提高。</w:t>
      </w:r>
    </w:p>
    <w:p w:rsidR="00D87A26" w:rsidRPr="00020C09" w:rsidRDefault="00D87A26" w:rsidP="00020C09">
      <w:pPr>
        <w:widowControl/>
        <w:adjustRightInd w:val="0"/>
        <w:spacing w:line="360" w:lineRule="atLeast"/>
        <w:ind w:firstLineChars="196" w:firstLine="551"/>
        <w:jc w:val="left"/>
        <w:rPr>
          <w:rFonts w:ascii="Times New Roman" w:eastAsia="仿宋_GB2312" w:hAnsi="Times New Roman" w:cs="Times New Roman"/>
          <w:kern w:val="0"/>
          <w:sz w:val="28"/>
          <w:szCs w:val="28"/>
        </w:rPr>
      </w:pPr>
      <w:r w:rsidRPr="00020C09">
        <w:rPr>
          <w:rFonts w:ascii="Times New Roman" w:eastAsia="仿宋_GB2312" w:hAnsi="Times New Roman" w:cs="Times New Roman"/>
          <w:b/>
          <w:bCs/>
          <w:kern w:val="0"/>
          <w:sz w:val="28"/>
          <w:szCs w:val="28"/>
        </w:rPr>
        <w:t>6</w:t>
      </w:r>
      <w:r w:rsidRPr="00020C09">
        <w:rPr>
          <w:rFonts w:ascii="Times New Roman" w:eastAsia="仿宋_GB2312" w:hAnsi="Times New Roman" w:cs="仿宋_GB2312" w:hint="eastAsia"/>
          <w:b/>
          <w:bCs/>
          <w:kern w:val="0"/>
          <w:sz w:val="28"/>
          <w:szCs w:val="28"/>
        </w:rPr>
        <w:t>．加强校内外实训基地建设，突出技能培养。</w:t>
      </w:r>
      <w:r w:rsidRPr="00020C09">
        <w:rPr>
          <w:rFonts w:ascii="Times New Roman" w:eastAsia="仿宋_GB2312" w:hAnsi="Times New Roman" w:cs="仿宋_GB2312" w:hint="eastAsia"/>
          <w:kern w:val="0"/>
          <w:sz w:val="28"/>
          <w:szCs w:val="28"/>
        </w:rPr>
        <w:t>专业实训室建设必须从课程需要出发，实训项目的设计必须坚持工作过程导向，模拟真实的职业环境。实训过程要体现“教、学、做一体”、“理、实结合”。要通过校内外实训培养学生的岗位基本技能、职业综合能力和创新创业能力，增强学生的岗位适应能力和职业发展潜力。</w:t>
      </w:r>
      <w:r w:rsidRPr="00020C09">
        <w:rPr>
          <w:rFonts w:ascii="仿宋_GB2312" w:eastAsia="仿宋_GB2312" w:hAnsi="Times New Roman" w:cs="仿宋_GB2312" w:hint="eastAsia"/>
          <w:kern w:val="0"/>
          <w:sz w:val="28"/>
          <w:szCs w:val="28"/>
        </w:rPr>
        <w:t>要鼓励学生参加各种专业竞赛和专业实践活动，将实验实训与技能竞赛相结合，将技能竞赛与第二课堂活动相结合。</w:t>
      </w:r>
    </w:p>
    <w:p w:rsidR="00D87A26" w:rsidRPr="00020C09" w:rsidRDefault="00D87A26" w:rsidP="002A46D3">
      <w:pPr>
        <w:spacing w:line="360" w:lineRule="auto"/>
        <w:ind w:firstLine="549"/>
        <w:rPr>
          <w:rFonts w:cs="Times New Roman"/>
        </w:rPr>
      </w:pPr>
    </w:p>
    <w:sectPr w:rsidR="00D87A26" w:rsidRPr="00020C09" w:rsidSect="00F472BA">
      <w:footerReference w:type="default" r:id="rId8"/>
      <w:pgSz w:w="11906" w:h="16838" w:code="9"/>
      <w:pgMar w:top="1440" w:right="1797" w:bottom="1440" w:left="1797" w:header="851" w:footer="56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238" w:rsidRDefault="00CA5238" w:rsidP="00F472BA">
      <w:r>
        <w:separator/>
      </w:r>
    </w:p>
  </w:endnote>
  <w:endnote w:type="continuationSeparator" w:id="0">
    <w:p w:rsidR="00CA5238" w:rsidRDefault="00CA5238" w:rsidP="00F4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2BA" w:rsidRDefault="00F472BA">
    <w:pPr>
      <w:pStyle w:val="a7"/>
      <w:jc w:val="center"/>
    </w:pPr>
    <w:r>
      <w:fldChar w:fldCharType="begin"/>
    </w:r>
    <w:r>
      <w:instrText>PAGE   \* MERGEFORMAT</w:instrText>
    </w:r>
    <w:r>
      <w:fldChar w:fldCharType="separate"/>
    </w:r>
    <w:r w:rsidRPr="00F472BA">
      <w:rPr>
        <w:noProof/>
        <w:lang w:val="zh-CN"/>
      </w:rPr>
      <w:t>3</w:t>
    </w:r>
    <w:r>
      <w:fldChar w:fldCharType="end"/>
    </w:r>
  </w:p>
  <w:p w:rsidR="00F472BA" w:rsidRDefault="00F472B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238" w:rsidRDefault="00CA5238" w:rsidP="00F472BA">
      <w:r>
        <w:separator/>
      </w:r>
    </w:p>
  </w:footnote>
  <w:footnote w:type="continuationSeparator" w:id="0">
    <w:p w:rsidR="00CA5238" w:rsidRDefault="00CA5238" w:rsidP="00F472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D4FAF"/>
    <w:multiLevelType w:val="hybridMultilevel"/>
    <w:tmpl w:val="36163C1E"/>
    <w:lvl w:ilvl="0" w:tplc="16F8A952">
      <w:start w:val="1"/>
      <w:numFmt w:val="decimal"/>
      <w:lvlText w:val="%1、"/>
      <w:lvlJc w:val="left"/>
      <w:pPr>
        <w:tabs>
          <w:tab w:val="num" w:pos="795"/>
        </w:tabs>
        <w:ind w:left="795" w:hanging="360"/>
      </w:pPr>
      <w:rPr>
        <w:rFonts w:cs="Times New Roman" w:hint="default"/>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1">
    <w:nsid w:val="24E06819"/>
    <w:multiLevelType w:val="hybridMultilevel"/>
    <w:tmpl w:val="567093F0"/>
    <w:lvl w:ilvl="0" w:tplc="DCD68644">
      <w:start w:val="2"/>
      <w:numFmt w:val="decimal"/>
      <w:lvlText w:val="%1、"/>
      <w:lvlJc w:val="left"/>
      <w:pPr>
        <w:tabs>
          <w:tab w:val="num" w:pos="1155"/>
        </w:tabs>
        <w:ind w:left="1155" w:hanging="720"/>
      </w:pPr>
      <w:rPr>
        <w:rFonts w:cs="Times New Roman" w:hint="default"/>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2">
    <w:nsid w:val="3A645F0B"/>
    <w:multiLevelType w:val="hybridMultilevel"/>
    <w:tmpl w:val="976C86EE"/>
    <w:lvl w:ilvl="0" w:tplc="BB9E400C">
      <w:start w:val="3"/>
      <w:numFmt w:val="decimal"/>
      <w:lvlText w:val="%1、"/>
      <w:lvlJc w:val="left"/>
      <w:pPr>
        <w:tabs>
          <w:tab w:val="num" w:pos="1155"/>
        </w:tabs>
        <w:ind w:left="1155" w:hanging="720"/>
      </w:pPr>
      <w:rPr>
        <w:rFonts w:cs="Times New Roman" w:hint="default"/>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3">
    <w:nsid w:val="415F1703"/>
    <w:multiLevelType w:val="hybridMultilevel"/>
    <w:tmpl w:val="5844BDCA"/>
    <w:lvl w:ilvl="0" w:tplc="36907934">
      <w:start w:val="1"/>
      <w:numFmt w:val="decimal"/>
      <w:lvlText w:val="%1、"/>
      <w:lvlJc w:val="left"/>
      <w:pPr>
        <w:tabs>
          <w:tab w:val="num" w:pos="795"/>
        </w:tabs>
        <w:ind w:left="795" w:hanging="360"/>
      </w:pPr>
      <w:rPr>
        <w:rFonts w:cs="Times New Roman" w:hint="default"/>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4">
    <w:nsid w:val="7C9C3745"/>
    <w:multiLevelType w:val="hybridMultilevel"/>
    <w:tmpl w:val="E54A046E"/>
    <w:lvl w:ilvl="0" w:tplc="61E4D9FA">
      <w:start w:val="2"/>
      <w:numFmt w:val="decimal"/>
      <w:lvlText w:val="%1、"/>
      <w:lvlJc w:val="left"/>
      <w:pPr>
        <w:tabs>
          <w:tab w:val="num" w:pos="1155"/>
        </w:tabs>
        <w:ind w:left="1155" w:hanging="720"/>
      </w:pPr>
      <w:rPr>
        <w:rFonts w:cs="Times New Roman" w:hint="default"/>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ED3"/>
    <w:rsid w:val="00000394"/>
    <w:rsid w:val="000130CE"/>
    <w:rsid w:val="00014A5E"/>
    <w:rsid w:val="00020A8A"/>
    <w:rsid w:val="00020C09"/>
    <w:rsid w:val="0005476B"/>
    <w:rsid w:val="000571BE"/>
    <w:rsid w:val="000643C6"/>
    <w:rsid w:val="00073D16"/>
    <w:rsid w:val="00090529"/>
    <w:rsid w:val="0009620D"/>
    <w:rsid w:val="000A5CEA"/>
    <w:rsid w:val="000B4B06"/>
    <w:rsid w:val="000B7D27"/>
    <w:rsid w:val="000C1B48"/>
    <w:rsid w:val="000C4E37"/>
    <w:rsid w:val="000C7187"/>
    <w:rsid w:val="000F4256"/>
    <w:rsid w:val="00105898"/>
    <w:rsid w:val="00110250"/>
    <w:rsid w:val="00114B27"/>
    <w:rsid w:val="0012132E"/>
    <w:rsid w:val="00130F04"/>
    <w:rsid w:val="0013393B"/>
    <w:rsid w:val="00137424"/>
    <w:rsid w:val="001710B9"/>
    <w:rsid w:val="001758B9"/>
    <w:rsid w:val="00181338"/>
    <w:rsid w:val="001814E6"/>
    <w:rsid w:val="00182382"/>
    <w:rsid w:val="00186811"/>
    <w:rsid w:val="00187E32"/>
    <w:rsid w:val="001B1089"/>
    <w:rsid w:val="001B2FEF"/>
    <w:rsid w:val="001B3BE3"/>
    <w:rsid w:val="001C5B79"/>
    <w:rsid w:val="001D4F87"/>
    <w:rsid w:val="001F4714"/>
    <w:rsid w:val="0020134E"/>
    <w:rsid w:val="00211AB5"/>
    <w:rsid w:val="002213DA"/>
    <w:rsid w:val="00224079"/>
    <w:rsid w:val="00257B57"/>
    <w:rsid w:val="00260ADF"/>
    <w:rsid w:val="002625B4"/>
    <w:rsid w:val="002700AF"/>
    <w:rsid w:val="00290162"/>
    <w:rsid w:val="00290F57"/>
    <w:rsid w:val="0029368F"/>
    <w:rsid w:val="00295BFA"/>
    <w:rsid w:val="002A14DD"/>
    <w:rsid w:val="002A46D3"/>
    <w:rsid w:val="002B262F"/>
    <w:rsid w:val="002C4AAD"/>
    <w:rsid w:val="002C7DEB"/>
    <w:rsid w:val="00303A4F"/>
    <w:rsid w:val="0030615F"/>
    <w:rsid w:val="003135FC"/>
    <w:rsid w:val="003162EB"/>
    <w:rsid w:val="00330BF6"/>
    <w:rsid w:val="003339DB"/>
    <w:rsid w:val="00334C80"/>
    <w:rsid w:val="00336B2A"/>
    <w:rsid w:val="003452A3"/>
    <w:rsid w:val="003678C2"/>
    <w:rsid w:val="003909CB"/>
    <w:rsid w:val="003B0CC4"/>
    <w:rsid w:val="003C02C8"/>
    <w:rsid w:val="003C4680"/>
    <w:rsid w:val="003C617A"/>
    <w:rsid w:val="003C64DE"/>
    <w:rsid w:val="003D68D1"/>
    <w:rsid w:val="003E0A05"/>
    <w:rsid w:val="003F3D87"/>
    <w:rsid w:val="003F4C72"/>
    <w:rsid w:val="004207CF"/>
    <w:rsid w:val="0042548F"/>
    <w:rsid w:val="004259A7"/>
    <w:rsid w:val="0044603E"/>
    <w:rsid w:val="00450ED3"/>
    <w:rsid w:val="004543CB"/>
    <w:rsid w:val="00461543"/>
    <w:rsid w:val="00474804"/>
    <w:rsid w:val="00475099"/>
    <w:rsid w:val="00475961"/>
    <w:rsid w:val="004A07CB"/>
    <w:rsid w:val="004A1D7B"/>
    <w:rsid w:val="004B0699"/>
    <w:rsid w:val="004D0927"/>
    <w:rsid w:val="004F2A88"/>
    <w:rsid w:val="004F388D"/>
    <w:rsid w:val="004F67BC"/>
    <w:rsid w:val="00505F73"/>
    <w:rsid w:val="005133F7"/>
    <w:rsid w:val="0051567F"/>
    <w:rsid w:val="00530BFC"/>
    <w:rsid w:val="00540CC1"/>
    <w:rsid w:val="0054690F"/>
    <w:rsid w:val="005479FF"/>
    <w:rsid w:val="00553476"/>
    <w:rsid w:val="005806A2"/>
    <w:rsid w:val="005905AD"/>
    <w:rsid w:val="005A5E7C"/>
    <w:rsid w:val="005A6951"/>
    <w:rsid w:val="005C2333"/>
    <w:rsid w:val="005C7132"/>
    <w:rsid w:val="005D04D5"/>
    <w:rsid w:val="005D2FA3"/>
    <w:rsid w:val="005E0D0E"/>
    <w:rsid w:val="005E2905"/>
    <w:rsid w:val="005E7AC5"/>
    <w:rsid w:val="005F773F"/>
    <w:rsid w:val="006072F0"/>
    <w:rsid w:val="00613EAF"/>
    <w:rsid w:val="0062418C"/>
    <w:rsid w:val="00626341"/>
    <w:rsid w:val="00635FA4"/>
    <w:rsid w:val="00662136"/>
    <w:rsid w:val="0066395E"/>
    <w:rsid w:val="00674E8D"/>
    <w:rsid w:val="00690228"/>
    <w:rsid w:val="006A242A"/>
    <w:rsid w:val="006B26A5"/>
    <w:rsid w:val="006C1EEA"/>
    <w:rsid w:val="006C5684"/>
    <w:rsid w:val="006C56F2"/>
    <w:rsid w:val="006F5730"/>
    <w:rsid w:val="006F7680"/>
    <w:rsid w:val="006F7C76"/>
    <w:rsid w:val="00701B08"/>
    <w:rsid w:val="00707ABC"/>
    <w:rsid w:val="00716575"/>
    <w:rsid w:val="00727DB5"/>
    <w:rsid w:val="00736169"/>
    <w:rsid w:val="00747509"/>
    <w:rsid w:val="007524B4"/>
    <w:rsid w:val="0077782B"/>
    <w:rsid w:val="007C0673"/>
    <w:rsid w:val="007C3A25"/>
    <w:rsid w:val="0080677A"/>
    <w:rsid w:val="008232CE"/>
    <w:rsid w:val="00825C39"/>
    <w:rsid w:val="008304B5"/>
    <w:rsid w:val="008421F2"/>
    <w:rsid w:val="00844BEE"/>
    <w:rsid w:val="00846CB6"/>
    <w:rsid w:val="00847FF7"/>
    <w:rsid w:val="0085487E"/>
    <w:rsid w:val="00862340"/>
    <w:rsid w:val="00863977"/>
    <w:rsid w:val="008703F7"/>
    <w:rsid w:val="008926B3"/>
    <w:rsid w:val="008A2D3D"/>
    <w:rsid w:val="008A342C"/>
    <w:rsid w:val="008B1246"/>
    <w:rsid w:val="008B1B41"/>
    <w:rsid w:val="008B3CFF"/>
    <w:rsid w:val="008D4057"/>
    <w:rsid w:val="008E305C"/>
    <w:rsid w:val="008E5F15"/>
    <w:rsid w:val="0090102C"/>
    <w:rsid w:val="009339AE"/>
    <w:rsid w:val="009606B5"/>
    <w:rsid w:val="00964099"/>
    <w:rsid w:val="0096753F"/>
    <w:rsid w:val="009861D9"/>
    <w:rsid w:val="00986A80"/>
    <w:rsid w:val="00995ECC"/>
    <w:rsid w:val="009B5062"/>
    <w:rsid w:val="009D0735"/>
    <w:rsid w:val="009E16A1"/>
    <w:rsid w:val="009E458F"/>
    <w:rsid w:val="00A0133E"/>
    <w:rsid w:val="00A17374"/>
    <w:rsid w:val="00A20BBD"/>
    <w:rsid w:val="00A3437C"/>
    <w:rsid w:val="00A6014E"/>
    <w:rsid w:val="00A6236E"/>
    <w:rsid w:val="00A801A7"/>
    <w:rsid w:val="00A80F81"/>
    <w:rsid w:val="00AA2A48"/>
    <w:rsid w:val="00AA2F6C"/>
    <w:rsid w:val="00AB22CA"/>
    <w:rsid w:val="00AB58CE"/>
    <w:rsid w:val="00AD460D"/>
    <w:rsid w:val="00AE1D4E"/>
    <w:rsid w:val="00B17D12"/>
    <w:rsid w:val="00B45C33"/>
    <w:rsid w:val="00B619DA"/>
    <w:rsid w:val="00B620D5"/>
    <w:rsid w:val="00B6283B"/>
    <w:rsid w:val="00B67C89"/>
    <w:rsid w:val="00B80DB5"/>
    <w:rsid w:val="00B95004"/>
    <w:rsid w:val="00B96C4E"/>
    <w:rsid w:val="00BA6E83"/>
    <w:rsid w:val="00BD61B9"/>
    <w:rsid w:val="00BD79E1"/>
    <w:rsid w:val="00BF40B8"/>
    <w:rsid w:val="00C03CA6"/>
    <w:rsid w:val="00C15C7E"/>
    <w:rsid w:val="00C21557"/>
    <w:rsid w:val="00C24366"/>
    <w:rsid w:val="00C24629"/>
    <w:rsid w:val="00C25DF7"/>
    <w:rsid w:val="00C36337"/>
    <w:rsid w:val="00C42A7B"/>
    <w:rsid w:val="00C51B0A"/>
    <w:rsid w:val="00C5658A"/>
    <w:rsid w:val="00C579F0"/>
    <w:rsid w:val="00C646A5"/>
    <w:rsid w:val="00C7481F"/>
    <w:rsid w:val="00C8038C"/>
    <w:rsid w:val="00C81E57"/>
    <w:rsid w:val="00CA1094"/>
    <w:rsid w:val="00CA1678"/>
    <w:rsid w:val="00CA5238"/>
    <w:rsid w:val="00CA7718"/>
    <w:rsid w:val="00CB641C"/>
    <w:rsid w:val="00CC1ADF"/>
    <w:rsid w:val="00CD2531"/>
    <w:rsid w:val="00CF2623"/>
    <w:rsid w:val="00CF2FAC"/>
    <w:rsid w:val="00D11136"/>
    <w:rsid w:val="00D44057"/>
    <w:rsid w:val="00D52412"/>
    <w:rsid w:val="00D53B2D"/>
    <w:rsid w:val="00D72030"/>
    <w:rsid w:val="00D833E8"/>
    <w:rsid w:val="00D83EE1"/>
    <w:rsid w:val="00D8513A"/>
    <w:rsid w:val="00D85DE0"/>
    <w:rsid w:val="00D87A26"/>
    <w:rsid w:val="00DB0F80"/>
    <w:rsid w:val="00DB79C2"/>
    <w:rsid w:val="00DC76A0"/>
    <w:rsid w:val="00DD2D7E"/>
    <w:rsid w:val="00DF253A"/>
    <w:rsid w:val="00E223D1"/>
    <w:rsid w:val="00E24184"/>
    <w:rsid w:val="00E3096B"/>
    <w:rsid w:val="00E47F89"/>
    <w:rsid w:val="00E50EBE"/>
    <w:rsid w:val="00E62FCD"/>
    <w:rsid w:val="00E64AE8"/>
    <w:rsid w:val="00E719C3"/>
    <w:rsid w:val="00E8183F"/>
    <w:rsid w:val="00E82205"/>
    <w:rsid w:val="00E8528D"/>
    <w:rsid w:val="00E9308E"/>
    <w:rsid w:val="00E96EA3"/>
    <w:rsid w:val="00E9730B"/>
    <w:rsid w:val="00F02667"/>
    <w:rsid w:val="00F169EC"/>
    <w:rsid w:val="00F3056E"/>
    <w:rsid w:val="00F37552"/>
    <w:rsid w:val="00F40F08"/>
    <w:rsid w:val="00F44EE2"/>
    <w:rsid w:val="00F45D35"/>
    <w:rsid w:val="00F472BA"/>
    <w:rsid w:val="00F95A50"/>
    <w:rsid w:val="00FA4C24"/>
    <w:rsid w:val="00FB1371"/>
    <w:rsid w:val="00FC0542"/>
    <w:rsid w:val="00FC1932"/>
    <w:rsid w:val="00FE5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A25"/>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450ED3"/>
    <w:rPr>
      <w:rFonts w:cs="Times New Roman"/>
      <w:b/>
    </w:rPr>
  </w:style>
  <w:style w:type="character" w:customStyle="1" w:styleId="gongkaicontent2title1">
    <w:name w:val="gongkai_content_2_title1"/>
    <w:uiPriority w:val="99"/>
    <w:rsid w:val="00B96C4E"/>
    <w:rPr>
      <w:rFonts w:ascii="黑体" w:eastAsia="黑体"/>
      <w:b/>
      <w:sz w:val="28"/>
    </w:rPr>
  </w:style>
  <w:style w:type="paragraph" w:styleId="a4">
    <w:name w:val="Normal (Web)"/>
    <w:basedOn w:val="a"/>
    <w:uiPriority w:val="99"/>
    <w:rsid w:val="00BD61B9"/>
    <w:pPr>
      <w:widowControl/>
      <w:spacing w:before="100" w:beforeAutospacing="1" w:after="100" w:afterAutospacing="1"/>
      <w:jc w:val="left"/>
    </w:pPr>
    <w:rPr>
      <w:rFonts w:ascii="宋体" w:hAnsi="宋体" w:cs="宋体"/>
      <w:kern w:val="0"/>
      <w:sz w:val="24"/>
      <w:szCs w:val="24"/>
    </w:rPr>
  </w:style>
  <w:style w:type="paragraph" w:styleId="a5">
    <w:name w:val="Balloon Text"/>
    <w:basedOn w:val="a"/>
    <w:link w:val="Char"/>
    <w:uiPriority w:val="99"/>
    <w:semiHidden/>
    <w:rsid w:val="003D68D1"/>
    <w:rPr>
      <w:rFonts w:cs="Times New Roman"/>
      <w:kern w:val="0"/>
      <w:sz w:val="2"/>
      <w:szCs w:val="2"/>
    </w:rPr>
  </w:style>
  <w:style w:type="character" w:customStyle="1" w:styleId="Char">
    <w:name w:val="批注框文本 Char"/>
    <w:link w:val="a5"/>
    <w:uiPriority w:val="99"/>
    <w:semiHidden/>
    <w:locked/>
    <w:rsid w:val="008E5F15"/>
    <w:rPr>
      <w:sz w:val="2"/>
    </w:rPr>
  </w:style>
  <w:style w:type="paragraph" w:styleId="a6">
    <w:name w:val="header"/>
    <w:basedOn w:val="a"/>
    <w:link w:val="Char0"/>
    <w:uiPriority w:val="99"/>
    <w:unhideWhenUsed/>
    <w:rsid w:val="00F472BA"/>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F472BA"/>
    <w:rPr>
      <w:rFonts w:cs="Calibri"/>
      <w:kern w:val="2"/>
      <w:sz w:val="18"/>
      <w:szCs w:val="18"/>
    </w:rPr>
  </w:style>
  <w:style w:type="paragraph" w:styleId="a7">
    <w:name w:val="footer"/>
    <w:basedOn w:val="a"/>
    <w:link w:val="Char1"/>
    <w:uiPriority w:val="99"/>
    <w:unhideWhenUsed/>
    <w:rsid w:val="00F472BA"/>
    <w:pPr>
      <w:tabs>
        <w:tab w:val="center" w:pos="4153"/>
        <w:tab w:val="right" w:pos="8306"/>
      </w:tabs>
      <w:snapToGrid w:val="0"/>
      <w:jc w:val="left"/>
    </w:pPr>
    <w:rPr>
      <w:sz w:val="18"/>
      <w:szCs w:val="18"/>
    </w:rPr>
  </w:style>
  <w:style w:type="character" w:customStyle="1" w:styleId="Char1">
    <w:name w:val="页脚 Char"/>
    <w:link w:val="a7"/>
    <w:uiPriority w:val="99"/>
    <w:rsid w:val="00F472BA"/>
    <w:rPr>
      <w:rFonts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969</TotalTime>
  <Pages>5</Pages>
  <Words>379</Words>
  <Characters>2161</Characters>
  <Application>Microsoft Office Word</Application>
  <DocSecurity>0</DocSecurity>
  <Lines>18</Lines>
  <Paragraphs>5</Paragraphs>
  <ScaleCrop>false</ScaleCrop>
  <Company>微软中国</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 User</cp:lastModifiedBy>
  <cp:revision>245</cp:revision>
  <cp:lastPrinted>2016-12-27T01:01:00Z</cp:lastPrinted>
  <dcterms:created xsi:type="dcterms:W3CDTF">2016-12-03T04:12:00Z</dcterms:created>
  <dcterms:modified xsi:type="dcterms:W3CDTF">2016-12-27T03:43:00Z</dcterms:modified>
</cp:coreProperties>
</file>